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751680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148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51680">
        <w:rPr>
          <w:rFonts w:ascii="Arial" w:hAnsi="Arial" w:cs="Arial"/>
          <w:color w:val="000000" w:themeColor="text1"/>
          <w:sz w:val="24"/>
          <w:szCs w:val="24"/>
        </w:rPr>
        <w:t>06.05.2019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751680">
        <w:rPr>
          <w:rFonts w:ascii="Arial" w:hAnsi="Arial" w:cs="Arial"/>
          <w:color w:val="000000" w:themeColor="text1"/>
          <w:sz w:val="24"/>
          <w:szCs w:val="24"/>
        </w:rPr>
        <w:t>233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2073A2" w:rsidRPr="00E94F54" w:rsidRDefault="002073A2" w:rsidP="002073A2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2073A2" w:rsidRDefault="002073A2" w:rsidP="002073A2">
      <w:pPr>
        <w:ind w:firstLine="709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14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997</w:t>
      </w:r>
      <w:r w:rsidRPr="009B3E51">
        <w:rPr>
          <w:rFonts w:cs="Arial"/>
          <w:bCs/>
        </w:rPr>
        <w:t>,4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 6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140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37731</w:t>
      </w:r>
      <w:r w:rsidRPr="009B3E51">
        <w:rPr>
          <w:rFonts w:cs="Arial"/>
          <w:bCs/>
        </w:rPr>
        <w:t xml:space="preserve"> тыс.рублей»</w:t>
      </w:r>
    </w:p>
    <w:p w:rsidR="002073A2" w:rsidRPr="004F612C" w:rsidRDefault="002073A2" w:rsidP="002073A2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14 997,4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73A2" w:rsidRPr="009B3E51" w:rsidRDefault="002073A2" w:rsidP="002073A2">
      <w:pPr>
        <w:ind w:firstLine="709"/>
        <w:rPr>
          <w:rFonts w:cs="Arial"/>
          <w:bCs/>
        </w:rPr>
      </w:pPr>
      <w:r>
        <w:rPr>
          <w:rFonts w:cs="Arial"/>
          <w:bCs/>
        </w:rPr>
        <w:t>6 621,77102</w:t>
      </w:r>
      <w:r w:rsidRPr="004F612C">
        <w:rPr>
          <w:rFonts w:cs="Arial"/>
          <w:bCs/>
        </w:rPr>
        <w:t>»</w:t>
      </w:r>
    </w:p>
    <w:p w:rsidR="00E94F54" w:rsidRPr="00E94F54" w:rsidRDefault="00E94F54" w:rsidP="00E94F54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 xml:space="preserve">В части </w:t>
      </w:r>
      <w:r w:rsidR="00B77AC8">
        <w:rPr>
          <w:rFonts w:cs="Arial"/>
          <w:bCs/>
        </w:rPr>
        <w:t>2</w:t>
      </w:r>
      <w:r w:rsidRPr="00E94F54">
        <w:rPr>
          <w:rFonts w:cs="Arial"/>
          <w:bCs/>
        </w:rPr>
        <w:t xml:space="preserve"> статьи 1:</w:t>
      </w:r>
    </w:p>
    <w:p w:rsidR="00E94F54" w:rsidRDefault="00E94F54" w:rsidP="00E94F54">
      <w:pPr>
        <w:ind w:firstLine="709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B77AC8">
        <w:rPr>
          <w:rFonts w:cs="Arial"/>
          <w:bCs/>
        </w:rPr>
        <w:t>5</w:t>
      </w:r>
      <w:r w:rsidRPr="009B3E51">
        <w:rPr>
          <w:rFonts w:cs="Arial"/>
          <w:bCs/>
        </w:rPr>
        <w:t xml:space="preserve"> </w:t>
      </w:r>
      <w:r w:rsidR="00B77AC8">
        <w:rPr>
          <w:rFonts w:cs="Arial"/>
          <w:bCs/>
        </w:rPr>
        <w:t>421</w:t>
      </w:r>
      <w:r w:rsidRPr="009B3E51">
        <w:rPr>
          <w:rFonts w:cs="Arial"/>
          <w:bCs/>
        </w:rPr>
        <w:t>,4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 </w:t>
      </w:r>
      <w:r w:rsidR="006C796A">
        <w:rPr>
          <w:rFonts w:cs="Arial"/>
          <w:bCs/>
        </w:rPr>
        <w:t>30</w:t>
      </w:r>
      <w:r w:rsidRPr="009B3E51">
        <w:rPr>
          <w:rFonts w:cs="Arial"/>
          <w:bCs/>
        </w:rPr>
        <w:t xml:space="preserve"> </w:t>
      </w:r>
      <w:r w:rsidR="0087091E">
        <w:rPr>
          <w:rFonts w:cs="Arial"/>
          <w:bCs/>
        </w:rPr>
        <w:t>665</w:t>
      </w:r>
      <w:r w:rsidRPr="009B3E51">
        <w:rPr>
          <w:rFonts w:cs="Arial"/>
          <w:bCs/>
        </w:rPr>
        <w:t>,</w:t>
      </w:r>
      <w:r w:rsidR="006C796A">
        <w:rPr>
          <w:rFonts w:cs="Arial"/>
          <w:bCs/>
        </w:rPr>
        <w:t>028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E94F54" w:rsidRPr="004F612C" w:rsidRDefault="00E94F54" w:rsidP="00E94F54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 w:rsidR="00B77AC8">
        <w:rPr>
          <w:rFonts w:cs="Arial"/>
          <w:bCs/>
        </w:rPr>
        <w:t>в пункте 2 слова «в сумме 5</w:t>
      </w:r>
      <w:r>
        <w:rPr>
          <w:rFonts w:cs="Arial"/>
          <w:bCs/>
        </w:rPr>
        <w:t xml:space="preserve"> </w:t>
      </w:r>
      <w:r w:rsidR="00B77AC8">
        <w:rPr>
          <w:rFonts w:cs="Arial"/>
          <w:bCs/>
        </w:rPr>
        <w:t>421</w:t>
      </w:r>
      <w:r>
        <w:rPr>
          <w:rFonts w:cs="Arial"/>
          <w:bCs/>
        </w:rPr>
        <w:t xml:space="preserve">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E94F54" w:rsidRPr="009B3E51" w:rsidRDefault="006C796A" w:rsidP="00E94F54">
      <w:pPr>
        <w:ind w:firstLine="709"/>
        <w:rPr>
          <w:rFonts w:cs="Arial"/>
          <w:bCs/>
        </w:rPr>
      </w:pPr>
      <w:r>
        <w:rPr>
          <w:rFonts w:cs="Arial"/>
          <w:bCs/>
        </w:rPr>
        <w:t>30</w:t>
      </w:r>
      <w:r w:rsidR="00E94F54">
        <w:rPr>
          <w:rFonts w:cs="Arial"/>
          <w:bCs/>
        </w:rPr>
        <w:t xml:space="preserve"> </w:t>
      </w:r>
      <w:r w:rsidR="0087091E">
        <w:rPr>
          <w:rFonts w:cs="Arial"/>
          <w:bCs/>
        </w:rPr>
        <w:t>665</w:t>
      </w:r>
      <w:r w:rsidR="00E94F54">
        <w:rPr>
          <w:rFonts w:cs="Arial"/>
          <w:bCs/>
        </w:rPr>
        <w:t>,</w:t>
      </w:r>
      <w:r>
        <w:rPr>
          <w:rFonts w:cs="Arial"/>
          <w:bCs/>
        </w:rPr>
        <w:t>028</w:t>
      </w:r>
      <w:r w:rsidR="00E94F54" w:rsidRPr="004F612C">
        <w:rPr>
          <w:rFonts w:cs="Arial"/>
          <w:bCs/>
        </w:rPr>
        <w:t>»</w:t>
      </w:r>
    </w:p>
    <w:p w:rsidR="00E94F54" w:rsidRPr="00277EA0" w:rsidRDefault="006B6FB7" w:rsidP="00E94F54">
      <w:pPr>
        <w:ind w:firstLine="709"/>
        <w:rPr>
          <w:rFonts w:cs="Arial"/>
        </w:rPr>
      </w:pPr>
      <w:r>
        <w:rPr>
          <w:rFonts w:cs="Arial"/>
          <w:bCs/>
        </w:rPr>
        <w:t>3</w:t>
      </w:r>
      <w:r w:rsidR="00E94F54" w:rsidRPr="00277EA0">
        <w:rPr>
          <w:rFonts w:cs="Arial"/>
          <w:bCs/>
        </w:rPr>
        <w:t xml:space="preserve">. </w:t>
      </w:r>
      <w:r w:rsidR="00E94F54" w:rsidRPr="00277EA0">
        <w:rPr>
          <w:rFonts w:cs="Arial"/>
        </w:rPr>
        <w:t>Приложение № 1 «</w:t>
      </w:r>
      <w:r w:rsidR="00E94F54"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="00E94F54" w:rsidRPr="00277EA0">
        <w:rPr>
          <w:rFonts w:cs="Arial"/>
          <w:bCs/>
          <w:color w:val="000000"/>
        </w:rPr>
        <w:t>Копенкинского</w:t>
      </w:r>
      <w:proofErr w:type="spellEnd"/>
      <w:r w:rsidR="00E94F54" w:rsidRPr="00277EA0">
        <w:rPr>
          <w:rFonts w:cs="Arial"/>
          <w:bCs/>
          <w:color w:val="000000"/>
        </w:rPr>
        <w:t xml:space="preserve"> сельского поселения на 201</w:t>
      </w:r>
      <w:r w:rsidR="00E94F54">
        <w:rPr>
          <w:rFonts w:cs="Arial"/>
          <w:bCs/>
          <w:color w:val="000000"/>
        </w:rPr>
        <w:t>9</w:t>
      </w:r>
      <w:r w:rsidR="00E94F54" w:rsidRPr="00277EA0">
        <w:rPr>
          <w:rFonts w:cs="Arial"/>
          <w:bCs/>
          <w:color w:val="000000"/>
        </w:rPr>
        <w:t xml:space="preserve"> год</w:t>
      </w:r>
      <w:r w:rsidR="00E94F54" w:rsidRPr="00020BE9">
        <w:rPr>
          <w:rFonts w:cs="Arial"/>
          <w:bCs/>
        </w:rPr>
        <w:t xml:space="preserve"> </w:t>
      </w:r>
      <w:r w:rsidR="00E94F54">
        <w:rPr>
          <w:rFonts w:cs="Arial"/>
          <w:bCs/>
        </w:rPr>
        <w:t>и на плановый период 2020</w:t>
      </w:r>
      <w:r w:rsidR="00E94F54" w:rsidRPr="00277EA0">
        <w:rPr>
          <w:rFonts w:cs="Arial"/>
          <w:bCs/>
        </w:rPr>
        <w:t>-20</w:t>
      </w:r>
      <w:r w:rsidR="00E94F54">
        <w:rPr>
          <w:rFonts w:cs="Arial"/>
          <w:bCs/>
        </w:rPr>
        <w:t>21</w:t>
      </w:r>
      <w:r w:rsidR="00E94F54" w:rsidRPr="00277EA0">
        <w:rPr>
          <w:rFonts w:cs="Arial"/>
          <w:bCs/>
        </w:rPr>
        <w:t xml:space="preserve"> годов</w:t>
      </w:r>
      <w:r w:rsidR="00E94F54" w:rsidRPr="00277EA0">
        <w:rPr>
          <w:rFonts w:cs="Arial"/>
          <w:bCs/>
          <w:color w:val="000000"/>
        </w:rPr>
        <w:t xml:space="preserve">» </w:t>
      </w:r>
      <w:r w:rsidR="00E94F54" w:rsidRPr="00277EA0">
        <w:rPr>
          <w:rFonts w:cs="Arial"/>
        </w:rPr>
        <w:t>изложить в следующей редакции:</w:t>
      </w:r>
    </w:p>
    <w:p w:rsidR="00E94F54" w:rsidRDefault="00E94F54" w:rsidP="00E94F54">
      <w:pPr>
        <w:jc w:val="center"/>
      </w:pPr>
    </w:p>
    <w:p w:rsidR="00E94F54" w:rsidRPr="0020193F" w:rsidRDefault="00E94F54" w:rsidP="00E94F54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E94F54" w:rsidRPr="0032169C" w:rsidRDefault="00E94F54" w:rsidP="00E94F54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E94F54" w:rsidRPr="00CA559F" w:rsidRDefault="00E94F54" w:rsidP="00E94F54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525"/>
        <w:gridCol w:w="2206"/>
        <w:gridCol w:w="1132"/>
        <w:gridCol w:w="1134"/>
        <w:gridCol w:w="1216"/>
      </w:tblGrid>
      <w:tr w:rsidR="00E94F54" w:rsidRPr="00CA559F" w:rsidTr="00B77AC8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E94F54" w:rsidRPr="00CB0032" w:rsidRDefault="00E94F54" w:rsidP="00E94F54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94F54" w:rsidRPr="00CA559F" w:rsidTr="00B77AC8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711BCB" w:rsidP="00E94F54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481,39371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E94F54" w:rsidP="00E94F5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E94F54" w:rsidP="00E94F5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  <w:vMerge w:val="restart"/>
          </w:tcPr>
          <w:p w:rsidR="00E94F54" w:rsidRPr="00CA559F" w:rsidRDefault="00E94F54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711BCB" w:rsidP="00E94F5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481,39371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E94F54" w:rsidRPr="00CA559F" w:rsidRDefault="00E94F54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Изменение остатков средств на </w:t>
            </w:r>
            <w:r w:rsidRPr="00F00D07">
              <w:rPr>
                <w:rFonts w:cs="Arial"/>
                <w:sz w:val="18"/>
                <w:szCs w:val="18"/>
              </w:rPr>
              <w:lastRenderedPageBreak/>
              <w:t>счетах по учету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lastRenderedPageBreak/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711BCB" w:rsidP="00E94F5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481,39371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73D71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F73D71" w:rsidRPr="00CA559F" w:rsidRDefault="00F73D71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E94F54" w:rsidRDefault="002073A2" w:rsidP="002073A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F73D71" w:rsidRPr="00E94F5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140</w:t>
            </w:r>
            <w:r w:rsidR="00F73D71" w:rsidRPr="00E94F54">
              <w:rPr>
                <w:rFonts w:cs="Arial"/>
                <w:bCs/>
                <w:sz w:val="18"/>
                <w:szCs w:val="18"/>
              </w:rPr>
              <w:t>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F73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Default="006C796A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</w:t>
            </w:r>
            <w:r w:rsidR="00B77AC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6</w:t>
            </w:r>
            <w:r w:rsidR="0087091E">
              <w:rPr>
                <w:rFonts w:cs="Arial"/>
                <w:sz w:val="18"/>
                <w:szCs w:val="18"/>
              </w:rPr>
              <w:t>65</w:t>
            </w:r>
            <w:r w:rsidR="00B77AC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028</w:t>
            </w:r>
          </w:p>
        </w:tc>
      </w:tr>
      <w:tr w:rsidR="00B77AC8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CA559F" w:rsidRDefault="00B77AC8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2073A2" w:rsidP="002073A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B77AC8" w:rsidRPr="00E94F5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140</w:t>
            </w:r>
            <w:r w:rsidR="00B77AC8" w:rsidRPr="00E94F54">
              <w:rPr>
                <w:rFonts w:cs="Arial"/>
                <w:bCs/>
                <w:sz w:val="18"/>
                <w:szCs w:val="18"/>
              </w:rPr>
              <w:t>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F73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87091E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</w:t>
            </w:r>
            <w:r w:rsidR="006C796A">
              <w:rPr>
                <w:rFonts w:cs="Arial"/>
                <w:sz w:val="18"/>
                <w:szCs w:val="18"/>
              </w:rPr>
              <w:t>,028</w:t>
            </w:r>
          </w:p>
        </w:tc>
      </w:tr>
      <w:tr w:rsidR="00B77AC8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CA559F" w:rsidRDefault="00B77AC8" w:rsidP="00E94F54">
            <w:pPr>
              <w:rPr>
                <w:rFonts w:cs="Arial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2073A2" w:rsidP="002073A2">
            <w:pPr>
              <w:ind w:firstLine="0"/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B77AC8" w:rsidRPr="005C358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140</w:t>
            </w:r>
            <w:r w:rsidR="00B77AC8" w:rsidRPr="005C3585">
              <w:rPr>
                <w:rFonts w:cs="Arial"/>
                <w:bCs/>
                <w:sz w:val="18"/>
                <w:szCs w:val="18"/>
              </w:rPr>
              <w:t>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87091E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</w:t>
            </w:r>
            <w:r w:rsidR="006C796A">
              <w:rPr>
                <w:rFonts w:cs="Arial"/>
                <w:sz w:val="18"/>
                <w:szCs w:val="18"/>
              </w:rPr>
              <w:t>,028</w:t>
            </w:r>
          </w:p>
        </w:tc>
      </w:tr>
      <w:tr w:rsidR="00B77AC8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CA559F" w:rsidRDefault="00B77AC8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CA559F" w:rsidRDefault="00B77AC8" w:rsidP="00E94F54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CA559F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2073A2" w:rsidP="002073A2">
            <w:pPr>
              <w:ind w:firstLine="0"/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B77AC8" w:rsidRPr="005C358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140</w:t>
            </w:r>
            <w:r w:rsidR="00B77AC8" w:rsidRPr="005C3585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87091E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</w:t>
            </w:r>
            <w:r w:rsidR="006C796A">
              <w:rPr>
                <w:rFonts w:cs="Arial"/>
                <w:sz w:val="18"/>
                <w:szCs w:val="18"/>
              </w:rPr>
              <w:t>,028</w:t>
            </w:r>
          </w:p>
        </w:tc>
      </w:tr>
      <w:tr w:rsidR="00161469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E222FC" w:rsidRDefault="002073A2" w:rsidP="002073A2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161469"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621</w:t>
            </w:r>
            <w:r w:rsidR="00161469" w:rsidRPr="00E222FC">
              <w:rPr>
                <w:rFonts w:cs="Arial"/>
                <w:bCs/>
                <w:sz w:val="18"/>
                <w:szCs w:val="18"/>
              </w:rPr>
              <w:t>,</w:t>
            </w:r>
            <w:r w:rsidR="00161469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6C796A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</w:t>
            </w:r>
            <w:r w:rsidR="0087091E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,028</w:t>
            </w:r>
          </w:p>
        </w:tc>
      </w:tr>
      <w:tr w:rsidR="00161469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2073A2" w:rsidP="002073A2">
            <w:pPr>
              <w:ind w:firstLine="0"/>
              <w:jc w:val="left"/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161469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621</w:t>
            </w:r>
            <w:r w:rsidR="00161469">
              <w:rPr>
                <w:rFonts w:cs="Arial"/>
                <w:bCs/>
                <w:sz w:val="18"/>
                <w:szCs w:val="18"/>
              </w:rPr>
              <w:t>,</w:t>
            </w:r>
            <w:r w:rsidR="00161469" w:rsidRPr="00E222FC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87091E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</w:t>
            </w:r>
            <w:r w:rsidR="006C796A">
              <w:rPr>
                <w:rFonts w:cs="Arial"/>
                <w:sz w:val="18"/>
                <w:szCs w:val="18"/>
              </w:rPr>
              <w:t>,028</w:t>
            </w:r>
          </w:p>
        </w:tc>
      </w:tr>
      <w:tr w:rsidR="00161469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E222FC" w:rsidRDefault="002073A2" w:rsidP="002073A2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711BCB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621</w:t>
            </w:r>
            <w:r w:rsidR="00161469" w:rsidRPr="00E222FC">
              <w:rPr>
                <w:rFonts w:cs="Arial"/>
                <w:bCs/>
                <w:sz w:val="18"/>
                <w:szCs w:val="18"/>
              </w:rPr>
              <w:t>,</w:t>
            </w:r>
            <w:r w:rsidR="00161469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6C796A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</w:t>
            </w:r>
            <w:r w:rsidR="0087091E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,028</w:t>
            </w:r>
          </w:p>
        </w:tc>
      </w:tr>
      <w:tr w:rsidR="00B77AC8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35622C" w:rsidRDefault="00B77AC8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E94F54" w:rsidRDefault="002073A2" w:rsidP="002073A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161469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621</w:t>
            </w:r>
            <w:r w:rsidR="00B77AC8" w:rsidRPr="00E94F54">
              <w:rPr>
                <w:rFonts w:cs="Arial"/>
                <w:bCs/>
                <w:sz w:val="18"/>
                <w:szCs w:val="18"/>
              </w:rPr>
              <w:t>,</w:t>
            </w:r>
            <w:r w:rsidR="00161469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87091E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</w:t>
            </w:r>
            <w:r w:rsidR="006C796A">
              <w:rPr>
                <w:rFonts w:cs="Arial"/>
                <w:sz w:val="18"/>
                <w:szCs w:val="18"/>
              </w:rPr>
              <w:t>,028</w:t>
            </w:r>
          </w:p>
        </w:tc>
      </w:tr>
    </w:tbl>
    <w:p w:rsidR="00E94F54" w:rsidRDefault="00E94F54" w:rsidP="00E94F54">
      <w:pPr>
        <w:pStyle w:val="a4"/>
        <w:tabs>
          <w:tab w:val="left" w:pos="7125"/>
        </w:tabs>
        <w:ind w:firstLine="0"/>
        <w:sectPr w:rsidR="00E94F54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E94F54" w:rsidRDefault="00E94F54" w:rsidP="00E94F54">
      <w:pPr>
        <w:ind w:firstLine="0"/>
      </w:pPr>
    </w:p>
    <w:p w:rsidR="00E94F54" w:rsidRPr="00751C77" w:rsidRDefault="006B6FB7" w:rsidP="00711BCB">
      <w:pPr>
        <w:pStyle w:val="ConsPlusTitle"/>
        <w:ind w:left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</w:t>
      </w:r>
      <w:r w:rsidR="00711BCB">
        <w:rPr>
          <w:rFonts w:cs="Arial"/>
          <w:b w:val="0"/>
          <w:sz w:val="24"/>
          <w:szCs w:val="24"/>
        </w:rPr>
        <w:t xml:space="preserve">. </w:t>
      </w:r>
      <w:r w:rsidR="00E94F54" w:rsidRPr="00751C77">
        <w:rPr>
          <w:rFonts w:cs="Arial"/>
          <w:b w:val="0"/>
          <w:sz w:val="24"/>
          <w:szCs w:val="24"/>
        </w:rPr>
        <w:t>Приложение №</w:t>
      </w:r>
      <w:r w:rsidR="00E94F54">
        <w:rPr>
          <w:rFonts w:cs="Arial"/>
          <w:b w:val="0"/>
          <w:sz w:val="24"/>
          <w:szCs w:val="24"/>
        </w:rPr>
        <w:t>2</w:t>
      </w:r>
      <w:r w:rsidR="00E94F54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E94F54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E94F54"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 w:rsidR="00E94F54">
        <w:rPr>
          <w:rFonts w:cs="Arial"/>
          <w:b w:val="0"/>
          <w:sz w:val="24"/>
          <w:szCs w:val="24"/>
        </w:rPr>
        <w:t>9</w:t>
      </w:r>
      <w:r w:rsidR="00E94F54" w:rsidRPr="00751C77">
        <w:rPr>
          <w:rFonts w:cs="Arial"/>
          <w:b w:val="0"/>
          <w:sz w:val="24"/>
          <w:szCs w:val="24"/>
        </w:rPr>
        <w:t xml:space="preserve"> год</w:t>
      </w:r>
      <w:r w:rsidR="00E94F54">
        <w:rPr>
          <w:rFonts w:cs="Arial"/>
          <w:b w:val="0"/>
          <w:sz w:val="24"/>
          <w:szCs w:val="24"/>
        </w:rPr>
        <w:t xml:space="preserve"> и на плановый период 2020 и 2021 годов</w:t>
      </w:r>
      <w:r w:rsidR="00E94F54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E94F54" w:rsidRPr="00551F7C" w:rsidRDefault="00E94F54" w:rsidP="00E94F54">
      <w:pPr>
        <w:ind w:firstLine="0"/>
      </w:pPr>
    </w:p>
    <w:p w:rsidR="00E94F54" w:rsidRPr="008F5FC1" w:rsidRDefault="00E94F54" w:rsidP="00E94F54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E94F54" w:rsidRPr="008F5FC1" w:rsidRDefault="00E94F54" w:rsidP="00E94F54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E94F54" w:rsidRPr="0020193F" w:rsidRDefault="00E94F54" w:rsidP="00E94F5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E94F54" w:rsidRPr="0031267D" w:rsidTr="00E94F54">
        <w:tc>
          <w:tcPr>
            <w:tcW w:w="2660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E94F54" w:rsidRPr="007279AB" w:rsidRDefault="00E94F54" w:rsidP="008B5E01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</w:t>
            </w:r>
            <w:r w:rsidR="008B5E01">
              <w:rPr>
                <w:rFonts w:eastAsia="Calibri" w:cs="Arial"/>
                <w:sz w:val="18"/>
                <w:szCs w:val="18"/>
              </w:rPr>
              <w:t>9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94F54" w:rsidRPr="007279AB" w:rsidRDefault="008B5E01" w:rsidP="008B5E01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E94F54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099" w:type="dxa"/>
            <w:vAlign w:val="center"/>
          </w:tcPr>
          <w:p w:rsidR="00E94F54" w:rsidRPr="007279AB" w:rsidRDefault="00E94F54" w:rsidP="008B5E01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B5E01">
              <w:rPr>
                <w:rFonts w:eastAsia="Calibri" w:cs="Arial"/>
                <w:sz w:val="18"/>
                <w:szCs w:val="18"/>
              </w:rPr>
              <w:t>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7279AB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E94F54" w:rsidRPr="007279AB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94F54" w:rsidRPr="007279AB" w:rsidRDefault="002073A2" w:rsidP="002073A2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140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,37731</w:t>
            </w:r>
          </w:p>
        </w:tc>
        <w:tc>
          <w:tcPr>
            <w:tcW w:w="1134" w:type="dxa"/>
          </w:tcPr>
          <w:p w:rsidR="00E94F54" w:rsidRPr="007279AB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</w:t>
            </w:r>
            <w:r>
              <w:rPr>
                <w:rFonts w:eastAsia="Calibri" w:cs="Arial"/>
                <w:bCs/>
                <w:sz w:val="18"/>
                <w:szCs w:val="18"/>
              </w:rPr>
              <w:t>376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7279AB" w:rsidRDefault="0087091E" w:rsidP="0087091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30 665</w:t>
            </w:r>
            <w:r w:rsidR="006C796A">
              <w:rPr>
                <w:rFonts w:cs="Arial"/>
                <w:sz w:val="18"/>
                <w:szCs w:val="18"/>
              </w:rPr>
              <w:t>,028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1 979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F54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118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62,0</w:t>
            </w:r>
          </w:p>
        </w:tc>
        <w:tc>
          <w:tcPr>
            <w:tcW w:w="1134" w:type="dxa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НАЛОГИ НА СОВОКУПНЫЙ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ДОХОД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000 1 05 03000 01 0000 110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1 273,0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1 300,0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2 020,0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000 1 08 04020 01 1000 110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94F54" w:rsidRPr="008F5FC1" w:rsidRDefault="006B6FB7" w:rsidP="006B6FB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161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506AD9">
              <w:rPr>
                <w:rFonts w:eastAsia="Calibri" w:cs="Arial"/>
                <w:bCs/>
                <w:sz w:val="18"/>
                <w:szCs w:val="18"/>
              </w:rPr>
              <w:t>37731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87091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 w:rsidR="0087091E">
              <w:rPr>
                <w:rFonts w:eastAsia="Calibri" w:cs="Arial"/>
                <w:bCs/>
                <w:sz w:val="18"/>
                <w:szCs w:val="18"/>
              </w:rPr>
              <w:t>520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94F54" w:rsidRPr="008F5FC1" w:rsidRDefault="006B6FB7" w:rsidP="006B6FB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161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506AD9">
              <w:rPr>
                <w:rFonts w:eastAsia="Calibri" w:cs="Arial"/>
                <w:bCs/>
                <w:sz w:val="18"/>
                <w:szCs w:val="18"/>
              </w:rPr>
              <w:t>37731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87091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 w:rsidR="0087091E">
              <w:rPr>
                <w:rFonts w:eastAsia="Calibri" w:cs="Arial"/>
                <w:bCs/>
                <w:sz w:val="18"/>
                <w:szCs w:val="18"/>
              </w:rPr>
              <w:t>520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E94F54" w:rsidRPr="00DA17CF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Субвенции бюджетам бюджетной системы Российской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000 2 02 35118 00 0000 151</w:t>
            </w:r>
          </w:p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94F54" w:rsidRPr="008F5FC1" w:rsidRDefault="006B6FB7" w:rsidP="006B6FB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623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506AD9">
              <w:rPr>
                <w:rFonts w:eastAsia="Calibri" w:cs="Arial"/>
                <w:bCs/>
                <w:sz w:val="18"/>
                <w:szCs w:val="18"/>
              </w:rPr>
              <w:t>17731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1 721,8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87091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87091E"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E94F54" w:rsidRPr="008F5FC1" w:rsidRDefault="006B6FB7" w:rsidP="006B6FB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506AD9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87091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87091E">
              <w:rPr>
                <w:rFonts w:eastAsia="Calibri" w:cs="Arial"/>
                <w:bCs/>
                <w:sz w:val="18"/>
                <w:szCs w:val="18"/>
              </w:rPr>
              <w:t>57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228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E94F54" w:rsidRPr="008F5FC1" w:rsidRDefault="006B6FB7" w:rsidP="006B6FB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506AD9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87091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26 35</w:t>
            </w:r>
            <w:r w:rsidR="0087091E"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228</w:t>
            </w:r>
          </w:p>
        </w:tc>
      </w:tr>
    </w:tbl>
    <w:p w:rsidR="00E94F54" w:rsidRDefault="00E94F54" w:rsidP="0020193F">
      <w:pPr>
        <w:ind w:firstLine="709"/>
        <w:rPr>
          <w:rFonts w:cs="Arial"/>
          <w:bCs/>
        </w:rPr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6B6FB7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621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711BCB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197</w:t>
            </w:r>
            <w:r w:rsidR="00711BCB">
              <w:rPr>
                <w:rFonts w:cs="Arial"/>
                <w:bCs/>
                <w:sz w:val="18"/>
                <w:szCs w:val="18"/>
              </w:rPr>
              <w:t>,37102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7E68D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033C6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288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CF528D">
              <w:rPr>
                <w:rFonts w:cs="Arial"/>
                <w:bCs/>
                <w:sz w:val="18"/>
                <w:szCs w:val="18"/>
              </w:rPr>
              <w:t>3</w:t>
            </w:r>
            <w:r w:rsidR="001079B4">
              <w:rPr>
                <w:rFonts w:cs="Arial"/>
                <w:bCs/>
                <w:sz w:val="18"/>
                <w:szCs w:val="18"/>
              </w:rPr>
              <w:t>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182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CF528D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182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CF528D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182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CF528D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6B6FB7" w:rsidP="006B6FB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182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CF528D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B6FB7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783,</w:t>
            </w:r>
            <w:r w:rsidR="00CF528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</w:t>
            </w:r>
            <w:r w:rsidR="001079B4">
              <w:rPr>
                <w:rFonts w:cs="Arial"/>
                <w:bCs/>
                <w:sz w:val="18"/>
                <w:szCs w:val="18"/>
              </w:rPr>
              <w:t>,270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B47D12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42.27026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</w:t>
            </w:r>
            <w:r w:rsidRPr="00E8710D">
              <w:rPr>
                <w:sz w:val="20"/>
                <w:szCs w:val="20"/>
              </w:rPr>
              <w:lastRenderedPageBreak/>
              <w:t>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299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Default="006B6FB7" w:rsidP="00D74E04">
      <w:pPr>
        <w:ind w:firstLine="709"/>
        <w:rPr>
          <w:rFonts w:cs="Arial"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B6FB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621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711BCB">
              <w:rPr>
                <w:rFonts w:cs="Arial"/>
                <w:bCs/>
                <w:sz w:val="20"/>
                <w:szCs w:val="20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</w:t>
            </w:r>
            <w:r w:rsidR="00073245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4E04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282D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288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C4714C">
              <w:rPr>
                <w:rFonts w:cs="Arial"/>
                <w:bCs/>
                <w:sz w:val="20"/>
                <w:szCs w:val="20"/>
              </w:rPr>
              <w:t>3</w:t>
            </w:r>
            <w:r w:rsidR="0052596B">
              <w:rPr>
                <w:rFonts w:cs="Arial"/>
                <w:bCs/>
                <w:sz w:val="20"/>
                <w:szCs w:val="20"/>
              </w:rPr>
              <w:t>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282D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182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C4714C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282DF1" w:rsidP="00282DF1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C4714C" w:rsidRPr="009A7171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182</w:t>
            </w:r>
            <w:r w:rsidR="00C4714C" w:rsidRPr="009A7171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282DF1" w:rsidP="00282DF1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C4714C" w:rsidRPr="009A7171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182</w:t>
            </w:r>
            <w:r w:rsidR="00C4714C" w:rsidRPr="009A7171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282DF1" w:rsidP="00282DF1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C4714C" w:rsidRPr="009A7171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182</w:t>
            </w:r>
            <w:r w:rsidR="00C4714C" w:rsidRPr="009A7171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399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282DF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783</w:t>
            </w:r>
            <w:r w:rsidR="00C4714C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A7038">
              <w:rPr>
                <w:rFonts w:cs="Arial"/>
                <w:bCs/>
                <w:sz w:val="20"/>
                <w:szCs w:val="20"/>
              </w:rPr>
              <w:t>06</w:t>
            </w:r>
            <w:r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52596B"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</w:t>
            </w:r>
            <w:r w:rsidRPr="00E8710D">
              <w:rPr>
                <w:sz w:val="20"/>
                <w:szCs w:val="20"/>
              </w:rPr>
              <w:lastRenderedPageBreak/>
              <w:t>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662409">
              <w:rPr>
                <w:rFonts w:cs="Arial"/>
                <w:bCs/>
                <w:sz w:val="20"/>
                <w:szCs w:val="20"/>
              </w:rPr>
              <w:t>24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</w:t>
            </w:r>
            <w:r w:rsidR="00662409">
              <w:rPr>
                <w:rFonts w:cs="Arial"/>
                <w:bCs/>
                <w:sz w:val="20"/>
                <w:szCs w:val="20"/>
              </w:rPr>
              <w:t>9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Pr="00006458" w:rsidRDefault="006B6FB7" w:rsidP="00D74E04">
      <w:pPr>
        <w:ind w:firstLine="709"/>
        <w:rPr>
          <w:rFonts w:cs="Arial"/>
          <w:bCs/>
        </w:rPr>
      </w:pPr>
      <w:r>
        <w:rPr>
          <w:rFonts w:cs="Arial"/>
        </w:rPr>
        <w:t>7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282DF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621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E06163">
              <w:rPr>
                <w:rFonts w:cs="Arial"/>
                <w:sz w:val="20"/>
                <w:szCs w:val="20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182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C4714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2DF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182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C4714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2DF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182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C4714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282DF1">
              <w:rPr>
                <w:rFonts w:cs="Arial"/>
                <w:bCs/>
                <w:sz w:val="20"/>
                <w:szCs w:val="20"/>
              </w:rPr>
              <w:t>83</w:t>
            </w:r>
            <w:r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593D76"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2,97885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Финансовое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AB098D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0616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662409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D48B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004</w:t>
            </w:r>
            <w:r w:rsidR="005D48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  <w:r w:rsidR="005D48BD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285622" w:rsidRDefault="0028562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B47D12" w:rsidRPr="005E2487" w:rsidRDefault="00B47D12" w:rsidP="00B47D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E2487">
              <w:rPr>
                <w:rFonts w:cs="Arial"/>
                <w:sz w:val="20"/>
                <w:szCs w:val="20"/>
              </w:rPr>
              <w:t xml:space="preserve">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212D6" w:rsidRDefault="009212D6" w:rsidP="00D74E04">
      <w:pPr>
        <w:ind w:firstLine="709"/>
        <w:rPr>
          <w:rFonts w:cs="Arial"/>
        </w:rPr>
      </w:pPr>
    </w:p>
    <w:p w:rsidR="009212D6" w:rsidRPr="005E2487" w:rsidRDefault="009212D6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D74E04" w:rsidRDefault="00D74E04" w:rsidP="00D74E04">
      <w:pPr>
        <w:ind w:firstLine="709"/>
        <w:rPr>
          <w:rFonts w:cs="Arial"/>
          <w:lang w:eastAsia="en-US"/>
        </w:rPr>
      </w:pPr>
    </w:p>
    <w:p w:rsidR="009212D6" w:rsidRPr="006A41B7" w:rsidRDefault="009212D6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482B8C"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78" w:rsidRDefault="00047D78" w:rsidP="00950C18">
      <w:r>
        <w:separator/>
      </w:r>
    </w:p>
  </w:endnote>
  <w:endnote w:type="continuationSeparator" w:id="0">
    <w:p w:rsidR="00047D78" w:rsidRDefault="00047D78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78" w:rsidRDefault="00047D78" w:rsidP="00950C18">
      <w:r>
        <w:separator/>
      </w:r>
    </w:p>
  </w:footnote>
  <w:footnote w:type="continuationSeparator" w:id="0">
    <w:p w:rsidR="00047D78" w:rsidRDefault="00047D78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B7" w:rsidRDefault="00C44D2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6F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FB7">
      <w:rPr>
        <w:rStyle w:val="aa"/>
      </w:rPr>
      <w:t>1</w:t>
    </w:r>
    <w:r>
      <w:rPr>
        <w:rStyle w:val="aa"/>
      </w:rPr>
      <w:fldChar w:fldCharType="end"/>
    </w:r>
  </w:p>
  <w:p w:rsidR="006B6FB7" w:rsidRDefault="006B6F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B7" w:rsidRDefault="00C44D2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6F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FB7">
      <w:rPr>
        <w:rStyle w:val="aa"/>
      </w:rPr>
      <w:t>1</w:t>
    </w:r>
    <w:r>
      <w:rPr>
        <w:rStyle w:val="aa"/>
      </w:rPr>
      <w:fldChar w:fldCharType="end"/>
    </w:r>
  </w:p>
  <w:p w:rsidR="006B6FB7" w:rsidRDefault="006B6F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47D78"/>
    <w:rsid w:val="000547B6"/>
    <w:rsid w:val="00060BEF"/>
    <w:rsid w:val="00073245"/>
    <w:rsid w:val="00080004"/>
    <w:rsid w:val="000975B1"/>
    <w:rsid w:val="000A30F4"/>
    <w:rsid w:val="000D1683"/>
    <w:rsid w:val="000F3C3A"/>
    <w:rsid w:val="000F6F57"/>
    <w:rsid w:val="001001FE"/>
    <w:rsid w:val="00101358"/>
    <w:rsid w:val="0010138C"/>
    <w:rsid w:val="00105F2A"/>
    <w:rsid w:val="001079B4"/>
    <w:rsid w:val="001136C4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22247"/>
    <w:rsid w:val="0022605D"/>
    <w:rsid w:val="002435AA"/>
    <w:rsid w:val="00245620"/>
    <w:rsid w:val="00251CD5"/>
    <w:rsid w:val="00251F89"/>
    <w:rsid w:val="00270B47"/>
    <w:rsid w:val="00282DF1"/>
    <w:rsid w:val="00285622"/>
    <w:rsid w:val="002B277F"/>
    <w:rsid w:val="002D2C4E"/>
    <w:rsid w:val="002E22CD"/>
    <w:rsid w:val="00321A14"/>
    <w:rsid w:val="00327D6F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439A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6E82"/>
    <w:rsid w:val="0044164E"/>
    <w:rsid w:val="004612BB"/>
    <w:rsid w:val="00474146"/>
    <w:rsid w:val="00482B8C"/>
    <w:rsid w:val="004B1021"/>
    <w:rsid w:val="004B5725"/>
    <w:rsid w:val="004C7E4F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1B04"/>
    <w:rsid w:val="005A3140"/>
    <w:rsid w:val="005B2A03"/>
    <w:rsid w:val="005C2049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94E28"/>
    <w:rsid w:val="0069576D"/>
    <w:rsid w:val="006B217D"/>
    <w:rsid w:val="006B6FB7"/>
    <w:rsid w:val="006C7605"/>
    <w:rsid w:val="006C796A"/>
    <w:rsid w:val="006D0F09"/>
    <w:rsid w:val="006D5801"/>
    <w:rsid w:val="006E4AB8"/>
    <w:rsid w:val="006E7A8F"/>
    <w:rsid w:val="006F2589"/>
    <w:rsid w:val="007103E3"/>
    <w:rsid w:val="00711BCB"/>
    <w:rsid w:val="00725956"/>
    <w:rsid w:val="007306F6"/>
    <w:rsid w:val="00736DBF"/>
    <w:rsid w:val="00740123"/>
    <w:rsid w:val="007427EA"/>
    <w:rsid w:val="00751680"/>
    <w:rsid w:val="0075447A"/>
    <w:rsid w:val="00766B93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7091E"/>
    <w:rsid w:val="00870D25"/>
    <w:rsid w:val="00874A9C"/>
    <w:rsid w:val="008755AA"/>
    <w:rsid w:val="00876F5A"/>
    <w:rsid w:val="008B5E01"/>
    <w:rsid w:val="008C5B7F"/>
    <w:rsid w:val="008E19F4"/>
    <w:rsid w:val="008F10B8"/>
    <w:rsid w:val="00903831"/>
    <w:rsid w:val="00914951"/>
    <w:rsid w:val="009212D6"/>
    <w:rsid w:val="0092205E"/>
    <w:rsid w:val="009432B8"/>
    <w:rsid w:val="00943D40"/>
    <w:rsid w:val="00950C18"/>
    <w:rsid w:val="00953CEB"/>
    <w:rsid w:val="0095464D"/>
    <w:rsid w:val="00954AEC"/>
    <w:rsid w:val="009620D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31144"/>
    <w:rsid w:val="00A40802"/>
    <w:rsid w:val="00A41694"/>
    <w:rsid w:val="00A43460"/>
    <w:rsid w:val="00A61962"/>
    <w:rsid w:val="00A6379D"/>
    <w:rsid w:val="00A67A9F"/>
    <w:rsid w:val="00A81506"/>
    <w:rsid w:val="00A87F24"/>
    <w:rsid w:val="00A94071"/>
    <w:rsid w:val="00AB098D"/>
    <w:rsid w:val="00AB6D08"/>
    <w:rsid w:val="00AC1A4C"/>
    <w:rsid w:val="00AC6825"/>
    <w:rsid w:val="00AD6BF6"/>
    <w:rsid w:val="00AE657A"/>
    <w:rsid w:val="00AE7F78"/>
    <w:rsid w:val="00AF63FB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C03398"/>
    <w:rsid w:val="00C050CD"/>
    <w:rsid w:val="00C06CC3"/>
    <w:rsid w:val="00C204FC"/>
    <w:rsid w:val="00C33836"/>
    <w:rsid w:val="00C35DC0"/>
    <w:rsid w:val="00C361E9"/>
    <w:rsid w:val="00C42F48"/>
    <w:rsid w:val="00C44D29"/>
    <w:rsid w:val="00C45FB1"/>
    <w:rsid w:val="00C4714C"/>
    <w:rsid w:val="00C47AF1"/>
    <w:rsid w:val="00C77FA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CF528D"/>
    <w:rsid w:val="00CF6187"/>
    <w:rsid w:val="00D05EEB"/>
    <w:rsid w:val="00D11537"/>
    <w:rsid w:val="00D12839"/>
    <w:rsid w:val="00D35CD4"/>
    <w:rsid w:val="00D46BB5"/>
    <w:rsid w:val="00D702C7"/>
    <w:rsid w:val="00D71837"/>
    <w:rsid w:val="00D74E04"/>
    <w:rsid w:val="00D87AC2"/>
    <w:rsid w:val="00D90C38"/>
    <w:rsid w:val="00DA17CF"/>
    <w:rsid w:val="00DC2B49"/>
    <w:rsid w:val="00E0429D"/>
    <w:rsid w:val="00E0487C"/>
    <w:rsid w:val="00E06163"/>
    <w:rsid w:val="00E10554"/>
    <w:rsid w:val="00E1089A"/>
    <w:rsid w:val="00E51043"/>
    <w:rsid w:val="00E62611"/>
    <w:rsid w:val="00E94F54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69D0-B74A-4E66-9792-62E33EFF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29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2019-05-06T08:20:00Z</cp:lastPrinted>
  <dcterms:created xsi:type="dcterms:W3CDTF">2019-04-22T05:33:00Z</dcterms:created>
  <dcterms:modified xsi:type="dcterms:W3CDTF">2019-05-06T08:20:00Z</dcterms:modified>
</cp:coreProperties>
</file>